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348CD47"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207BED">
        <w:rPr>
          <w:rFonts w:ascii="Arial" w:hAnsi="Arial" w:cs="Arial"/>
          <w:sz w:val="22"/>
          <w:lang w:val="en-US"/>
        </w:rPr>
        <w:t>6</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FC134C">
        <w:rPr>
          <w:rFonts w:ascii="Arial" w:hAnsi="Arial" w:cs="Arial"/>
          <w:sz w:val="22"/>
          <w:lang w:val="en-US"/>
        </w:rPr>
        <w:t>06232</w:t>
      </w:r>
    </w:p>
    <w:p w14:paraId="0F790150" w14:textId="54A12615" w:rsidR="0001045F" w:rsidRDefault="00207BED"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13</w:t>
      </w:r>
      <w:r w:rsidR="001D4711">
        <w:rPr>
          <w:rFonts w:ascii="Arial" w:hAnsi="Arial" w:cs="Arial"/>
          <w:sz w:val="22"/>
          <w:lang w:val="en-US"/>
        </w:rPr>
        <w:t xml:space="preserve"> – </w:t>
      </w:r>
      <w:r w:rsidR="0086488F">
        <w:rPr>
          <w:rFonts w:ascii="Arial" w:hAnsi="Arial" w:cs="Arial"/>
          <w:sz w:val="22"/>
          <w:lang w:val="en-US"/>
        </w:rPr>
        <w:t>1</w:t>
      </w:r>
      <w:r>
        <w:rPr>
          <w:rFonts w:ascii="Arial" w:hAnsi="Arial" w:cs="Arial"/>
          <w:sz w:val="22"/>
          <w:lang w:val="en-US"/>
        </w:rPr>
        <w:t>7</w:t>
      </w:r>
      <w:r w:rsidR="00D407D8">
        <w:rPr>
          <w:rFonts w:ascii="Arial" w:hAnsi="Arial" w:cs="Arial"/>
          <w:sz w:val="22"/>
          <w:lang w:val="en-US"/>
        </w:rPr>
        <w:t xml:space="preserve"> </w:t>
      </w:r>
      <w:proofErr w:type="gramStart"/>
      <w:r>
        <w:rPr>
          <w:rFonts w:ascii="Arial" w:hAnsi="Arial" w:cs="Arial"/>
          <w:sz w:val="22"/>
          <w:lang w:val="en-US"/>
        </w:rPr>
        <w:t>May</w:t>
      </w:r>
      <w:r w:rsidR="0001045F" w:rsidRPr="00395015">
        <w:rPr>
          <w:rFonts w:ascii="Arial" w:hAnsi="Arial" w:cs="Arial"/>
          <w:sz w:val="22"/>
          <w:lang w:val="en-US"/>
        </w:rPr>
        <w:t>,</w:t>
      </w:r>
      <w:proofErr w:type="gramEnd"/>
      <w:r w:rsidR="004B6A12">
        <w:rPr>
          <w:rFonts w:ascii="Arial" w:hAnsi="Arial" w:cs="Arial"/>
          <w:sz w:val="22"/>
          <w:lang w:val="en-US"/>
        </w:rPr>
        <w:t xml:space="preserve"> 2019</w:t>
      </w:r>
      <w:r w:rsidR="00FC134C">
        <w:rPr>
          <w:rFonts w:ascii="Arial" w:hAnsi="Arial" w:cs="Arial"/>
          <w:sz w:val="22"/>
          <w:lang w:val="en-US"/>
        </w:rPr>
        <w:tab/>
      </w:r>
      <w:r w:rsidR="007E0516">
        <w:rPr>
          <w:rFonts w:ascii="Arial" w:hAnsi="Arial" w:cs="Arial"/>
          <w:sz w:val="20"/>
          <w:lang w:val="en-US"/>
        </w:rPr>
        <w:t>Revision</w:t>
      </w:r>
      <w:r w:rsidR="00FC134C" w:rsidRPr="00FC134C">
        <w:rPr>
          <w:rFonts w:ascii="Arial" w:hAnsi="Arial" w:cs="Arial"/>
          <w:sz w:val="20"/>
          <w:lang w:val="en-US"/>
        </w:rPr>
        <w:t xml:space="preserve"> of R2-1904401</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42015E61"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71F5">
        <w:rPr>
          <w:rFonts w:ascii="Arial" w:hAnsi="Arial" w:cs="Arial"/>
          <w:b w:val="0"/>
          <w:sz w:val="22"/>
          <w:lang w:val="en-US"/>
        </w:rPr>
        <w:t>11.12.4</w:t>
      </w:r>
      <w:r w:rsidR="00C35040">
        <w:rPr>
          <w:rFonts w:ascii="Arial" w:hAnsi="Arial" w:cs="Arial"/>
          <w:b w:val="0"/>
          <w:sz w:val="22"/>
          <w:lang w:val="en-US"/>
        </w:rPr>
        <w:t xml:space="preserve"> </w:t>
      </w:r>
      <w:r w:rsidR="000F71F5">
        <w:rPr>
          <w:rFonts w:ascii="Arial" w:hAnsi="Arial" w:cs="Arial"/>
          <w:b w:val="0"/>
          <w:sz w:val="22"/>
          <w:lang w:val="en-US"/>
        </w:rPr>
        <w:t>Other use cases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DAE406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proofErr w:type="spellStart"/>
      <w:r w:rsidR="009B2C5C">
        <w:rPr>
          <w:rFonts w:ascii="Arial" w:hAnsi="Arial" w:cs="Arial"/>
          <w:b w:val="0"/>
          <w:sz w:val="22"/>
          <w:lang w:val="en-US"/>
        </w:rPr>
        <w:t>QoE</w:t>
      </w:r>
      <w:proofErr w:type="spellEnd"/>
      <w:r w:rsidR="009B2C5C">
        <w:rPr>
          <w:rFonts w:ascii="Arial" w:hAnsi="Arial" w:cs="Arial"/>
          <w:b w:val="0"/>
          <w:sz w:val="22"/>
          <w:lang w:val="en-US"/>
        </w:rPr>
        <w:t xml:space="preserve"> Measurement C</w:t>
      </w:r>
      <w:r w:rsidR="00BC41E6">
        <w:rPr>
          <w:rFonts w:ascii="Arial" w:hAnsi="Arial" w:cs="Arial"/>
          <w:b w:val="0"/>
          <w:sz w:val="22"/>
          <w:lang w:val="en-US"/>
        </w:rPr>
        <w:t xml:space="preserve">ollection </w:t>
      </w:r>
      <w:r w:rsidR="00160B7F">
        <w:rPr>
          <w:rFonts w:ascii="Arial" w:hAnsi="Arial" w:cs="Arial"/>
          <w:b w:val="0"/>
          <w:sz w:val="22"/>
          <w:lang w:val="en-US"/>
        </w:rPr>
        <w:t xml:space="preserve">in </w:t>
      </w:r>
      <w:r w:rsidR="00BC41E6">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251C2EE2" w:rsidR="003D23B8" w:rsidRPr="00A009D5" w:rsidRDefault="001B6543" w:rsidP="00A009D5">
      <w:bookmarkStart w:id="0" w:name="_Toc242573354"/>
      <w:r>
        <w:t>The SID for study item</w:t>
      </w:r>
      <w:r w:rsidRPr="001B6543">
        <w:t xml:space="preserve"> “Study on RAN-centric data collection and utilization for LTE and NR (</w:t>
      </w:r>
      <w:proofErr w:type="spellStart"/>
      <w:r w:rsidRPr="001B6543">
        <w:t>FS_LTE_NR_da</w:t>
      </w:r>
      <w:r>
        <w:t>ta_collect</w:t>
      </w:r>
      <w:proofErr w:type="spellEnd"/>
      <w:r>
        <w:t>)” was approved in</w:t>
      </w:r>
      <w:r w:rsidRPr="001B6543">
        <w:t xml:space="preserve"> TSG RAN #80 </w:t>
      </w:r>
      <w:r>
        <w:t xml:space="preserve">and updated in </w:t>
      </w:r>
      <w:r>
        <w:fldChar w:fldCharType="begin"/>
      </w:r>
      <w:r>
        <w:instrText xml:space="preserve"> REF _Ref524694582 \r \h </w:instrText>
      </w:r>
      <w:r>
        <w:fldChar w:fldCharType="separate"/>
      </w:r>
      <w:r w:rsidR="00B1308C">
        <w:t>[1]</w:t>
      </w:r>
      <w:r>
        <w:fldChar w:fldCharType="end"/>
      </w:r>
      <w:r w:rsidRPr="001B6543">
        <w:t>.</w:t>
      </w:r>
      <w:r w:rsidR="00A009D5">
        <w:t xml:space="preserve"> Th</w:t>
      </w:r>
      <w:r w:rsidR="001A3D1F">
        <w:t xml:space="preserve">e scope of the SID is </w:t>
      </w:r>
      <w:r w:rsidR="00A009D5">
        <w:t xml:space="preserve">functions for data collection and data utilization. </w:t>
      </w:r>
    </w:p>
    <w:p w14:paraId="487CD5E1" w14:textId="77777777" w:rsidR="005652F6" w:rsidRDefault="009D725A" w:rsidP="000C4E17">
      <w:pPr>
        <w:pStyle w:val="Heading1"/>
      </w:pPr>
      <w:r>
        <w:t>Discussion</w:t>
      </w:r>
      <w:bookmarkEnd w:id="0"/>
    </w:p>
    <w:p w14:paraId="7825E862" w14:textId="28822B41" w:rsidR="00426B6F" w:rsidRDefault="009B2C5C" w:rsidP="008B338C">
      <w:pPr>
        <w:pStyle w:val="Heading2"/>
      </w:pPr>
      <w:proofErr w:type="spellStart"/>
      <w:r>
        <w:t>QoE</w:t>
      </w:r>
      <w:proofErr w:type="spellEnd"/>
      <w:r>
        <w:t xml:space="preserve"> Measurement C</w:t>
      </w:r>
      <w:r w:rsidR="00A009D5">
        <w:t>ollection</w:t>
      </w:r>
    </w:p>
    <w:p w14:paraId="360F68BE" w14:textId="6FC1DF66" w:rsidR="007B2A3E" w:rsidRDefault="00A009D5" w:rsidP="00426B6F">
      <w:pPr>
        <w:rPr>
          <w:lang w:val="en-GB" w:eastAsia="zh-CN"/>
        </w:rPr>
      </w:pPr>
      <w:r>
        <w:rPr>
          <w:lang w:val="en-GB" w:eastAsia="zh-CN"/>
        </w:rPr>
        <w:t xml:space="preserve">One data </w:t>
      </w:r>
      <w:r w:rsidR="00AC061E">
        <w:rPr>
          <w:lang w:val="en-GB" w:eastAsia="zh-CN"/>
        </w:rPr>
        <w:t xml:space="preserve">collection feature </w:t>
      </w:r>
      <w:r>
        <w:rPr>
          <w:lang w:val="en-GB" w:eastAsia="zh-CN"/>
        </w:rPr>
        <w:t>in LTE is Quality of Exp</w:t>
      </w:r>
      <w:r w:rsidR="003F6B0F">
        <w:rPr>
          <w:lang w:val="en-GB" w:eastAsia="zh-CN"/>
        </w:rPr>
        <w:t>erience Measurement C</w:t>
      </w:r>
      <w:r>
        <w:rPr>
          <w:lang w:val="en-GB" w:eastAsia="zh-CN"/>
        </w:rPr>
        <w:t xml:space="preserve">ollection. </w:t>
      </w:r>
      <w:r w:rsidR="003F6B0F">
        <w:rPr>
          <w:lang w:val="en-GB" w:eastAsia="zh-CN"/>
        </w:rPr>
        <w:t>It</w:t>
      </w:r>
      <w:r w:rsidR="007B2A3E">
        <w:rPr>
          <w:lang w:val="en-GB" w:eastAsia="zh-CN"/>
        </w:rPr>
        <w:t xml:space="preserve">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w:t>
      </w:r>
      <w:proofErr w:type="spellStart"/>
      <w:r w:rsidR="003F6B0F">
        <w:rPr>
          <w:lang w:val="en-GB" w:eastAsia="zh-CN"/>
        </w:rPr>
        <w:t>QoE</w:t>
      </w:r>
      <w:proofErr w:type="spellEnd"/>
      <w:r w:rsidR="003F6B0F">
        <w:rPr>
          <w:lang w:val="en-GB" w:eastAsia="zh-CN"/>
        </w:rPr>
        <w:t xml:space="preserve"> measurement result files by means of RRC signalling</w:t>
      </w:r>
      <w:r w:rsidR="00AC061E">
        <w:rPr>
          <w:lang w:val="en-GB" w:eastAsia="zh-CN"/>
        </w:rPr>
        <w:t>.</w:t>
      </w:r>
      <w:r w:rsidR="007B2A3E">
        <w:rPr>
          <w:lang w:val="en-GB" w:eastAsia="zh-CN"/>
        </w:rPr>
        <w:t xml:space="preserve"> </w:t>
      </w:r>
      <w:r w:rsidR="007B2A3E" w:rsidRPr="007B2A3E">
        <w:rPr>
          <w:lang w:val="en-GB" w:eastAsia="zh-CN"/>
        </w:rPr>
        <w:t xml:space="preserve">Both signalling based and </w:t>
      </w:r>
      <w:proofErr w:type="gramStart"/>
      <w:r w:rsidR="007B2A3E" w:rsidRPr="007B2A3E">
        <w:rPr>
          <w:lang w:val="en-GB" w:eastAsia="zh-CN"/>
        </w:rPr>
        <w:t>management based</w:t>
      </w:r>
      <w:proofErr w:type="gramEnd"/>
      <w:r w:rsidR="007B2A3E" w:rsidRPr="007B2A3E">
        <w:rPr>
          <w:lang w:val="en-GB" w:eastAsia="zh-CN"/>
        </w:rPr>
        <w:t xml:space="preserve"> initiation cases are allowed</w:t>
      </w:r>
      <w:r w:rsidR="00F4066E">
        <w:rPr>
          <w:lang w:val="en-GB" w:eastAsia="zh-CN"/>
        </w:rPr>
        <w:t xml:space="preserve">. For the </w:t>
      </w:r>
      <w:proofErr w:type="gramStart"/>
      <w:r w:rsidR="00F4066E">
        <w:rPr>
          <w:lang w:val="en-GB" w:eastAsia="zh-CN"/>
        </w:rPr>
        <w:t>signalling based</w:t>
      </w:r>
      <w:proofErr w:type="gramEnd"/>
      <w:r w:rsidR="00F4066E">
        <w:rPr>
          <w:lang w:val="en-GB" w:eastAsia="zh-CN"/>
        </w:rPr>
        <w:t xml:space="preserve"> case</w:t>
      </w:r>
      <w:r w:rsidR="007B2A3E" w:rsidRPr="007B2A3E">
        <w:rPr>
          <w:lang w:val="en-GB" w:eastAsia="zh-CN"/>
        </w:rPr>
        <w:t xml:space="preserve"> the </w:t>
      </w:r>
      <w:r w:rsidR="00F4066E">
        <w:rPr>
          <w:lang w:val="en-GB" w:eastAsia="zh-CN"/>
        </w:rPr>
        <w:t>measurement collection</w:t>
      </w:r>
      <w:r w:rsidR="007B2A3E" w:rsidRPr="007B2A3E">
        <w:rPr>
          <w:lang w:val="en-GB" w:eastAsia="zh-CN"/>
        </w:rPr>
        <w:t xml:space="preserve"> is initiated towards a specific UE from </w:t>
      </w:r>
      <w:r w:rsidR="005B2E11">
        <w:rPr>
          <w:lang w:val="en-GB" w:eastAsia="zh-CN"/>
        </w:rPr>
        <w:t xml:space="preserve">OAM via </w:t>
      </w:r>
      <w:r w:rsidR="00EA31A0">
        <w:rPr>
          <w:lang w:val="en-GB" w:eastAsia="zh-CN"/>
        </w:rPr>
        <w:t xml:space="preserve">the core network </w:t>
      </w:r>
      <w:r w:rsidR="007B2A3E">
        <w:rPr>
          <w:lang w:val="en-GB" w:eastAsia="zh-CN"/>
        </w:rPr>
        <w:t>and for the management based case</w:t>
      </w:r>
      <w:r w:rsidR="007B2A3E" w:rsidRPr="007B2A3E">
        <w:rPr>
          <w:lang w:val="en-GB" w:eastAsia="zh-CN"/>
        </w:rPr>
        <w:t xml:space="preserve"> </w:t>
      </w:r>
      <w:r w:rsidR="00EA31A0">
        <w:rPr>
          <w:lang w:val="en-GB" w:eastAsia="zh-CN"/>
        </w:rPr>
        <w:t>measurement c</w:t>
      </w:r>
      <w:r w:rsidR="007B2A3E" w:rsidRPr="007B2A3E">
        <w:rPr>
          <w:lang w:val="en-GB" w:eastAsia="zh-CN"/>
        </w:rPr>
        <w:t>ollection is</w:t>
      </w:r>
      <w:r w:rsidR="007B2A3E">
        <w:rPr>
          <w:lang w:val="en-GB" w:eastAsia="zh-CN"/>
        </w:rPr>
        <w:t xml:space="preserve"> initiated from OAM targeting a specific</w:t>
      </w:r>
      <w:r w:rsidR="007B2A3E" w:rsidRPr="007B2A3E">
        <w:rPr>
          <w:lang w:val="en-GB" w:eastAsia="zh-CN"/>
        </w:rPr>
        <w:t xml:space="preserve"> area.</w:t>
      </w:r>
    </w:p>
    <w:p w14:paraId="7220F656" w14:textId="2FDEA225" w:rsidR="00337BD1" w:rsidRDefault="00337BD1" w:rsidP="00426B6F">
      <w:pPr>
        <w:rPr>
          <w:lang w:val="en-GB" w:eastAsia="zh-CN"/>
        </w:rPr>
      </w:pPr>
      <w:r w:rsidRPr="00337BD1">
        <w:rPr>
          <w:lang w:val="en-GB" w:eastAsia="zh-CN"/>
        </w:rP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w:t>
      </w:r>
      <w:r w:rsidR="00AC061E">
        <w:rPr>
          <w:lang w:val="en-GB" w:eastAsia="zh-CN"/>
        </w:rPr>
        <w:t xml:space="preserve">. The result container at forwarded to a </w:t>
      </w:r>
      <w:r w:rsidR="005B2E11">
        <w:rPr>
          <w:lang w:val="en-GB" w:eastAsia="zh-CN"/>
        </w:rPr>
        <w:t>M</w:t>
      </w:r>
      <w:r w:rsidR="00AC061E">
        <w:rPr>
          <w:lang w:val="en-GB" w:eastAsia="zh-CN"/>
        </w:rPr>
        <w:t xml:space="preserve">CE, </w:t>
      </w:r>
      <w:r w:rsidR="005B2E11">
        <w:rPr>
          <w:lang w:val="en-GB" w:eastAsia="zh-CN"/>
        </w:rPr>
        <w:t xml:space="preserve">Measurement </w:t>
      </w:r>
      <w:r w:rsidR="00AC061E">
        <w:rPr>
          <w:lang w:val="en-GB" w:eastAsia="zh-CN"/>
        </w:rPr>
        <w:t>Collector Entity.</w:t>
      </w:r>
    </w:p>
    <w:p w14:paraId="6CF801A2" w14:textId="5348B8EB" w:rsidR="00AC061E" w:rsidRDefault="00AC061E" w:rsidP="00426B6F">
      <w:pPr>
        <w:rPr>
          <w:lang w:val="en-GB" w:eastAsia="zh-CN"/>
        </w:rPr>
      </w:pPr>
      <w:r>
        <w:rPr>
          <w:lang w:val="en-GB" w:eastAsia="zh-CN"/>
        </w:rPr>
        <w:t xml:space="preserve">Two types of application layer measurements have been defined so far, </w:t>
      </w:r>
      <w:proofErr w:type="spellStart"/>
      <w:r w:rsidR="00B94209" w:rsidRPr="00B94209">
        <w:rPr>
          <w:lang w:val="en-GB" w:eastAsia="zh-CN"/>
        </w:rPr>
        <w:t>QoE</w:t>
      </w:r>
      <w:proofErr w:type="spellEnd"/>
      <w:r w:rsidR="00B94209" w:rsidRPr="00B94209">
        <w:rPr>
          <w:lang w:val="en-GB" w:eastAsia="zh-CN"/>
        </w:rPr>
        <w:t xml:space="preserve"> Measurement Collection for streaming services and </w:t>
      </w:r>
      <w:proofErr w:type="spellStart"/>
      <w:r w:rsidR="00B94209" w:rsidRPr="00B94209">
        <w:rPr>
          <w:lang w:val="en-GB" w:eastAsia="zh-CN"/>
        </w:rPr>
        <w:t>QoE</w:t>
      </w:r>
      <w:proofErr w:type="spellEnd"/>
      <w:r w:rsidR="00B94209" w:rsidRPr="00B94209">
        <w:rPr>
          <w:lang w:val="en-GB" w:eastAsia="zh-CN"/>
        </w:rPr>
        <w:t xml:space="preserve"> Measurement Collection for MTSI services</w:t>
      </w:r>
      <w:r w:rsidR="00B94209">
        <w:rPr>
          <w:lang w:val="en-GB" w:eastAsia="zh-CN"/>
        </w:rPr>
        <w:t xml:space="preserve">, but more are expected to be defined in the future. </w:t>
      </w:r>
      <w:r w:rsidR="00EF2F45">
        <w:rPr>
          <w:lang w:val="en-GB" w:eastAsia="zh-CN"/>
        </w:rPr>
        <w:t xml:space="preserve">In Figure 1, the signalling flow for </w:t>
      </w:r>
      <w:proofErr w:type="spellStart"/>
      <w:r w:rsidR="00EF2F45">
        <w:rPr>
          <w:lang w:val="en-GB" w:eastAsia="zh-CN"/>
        </w:rPr>
        <w:t>QoE</w:t>
      </w:r>
      <w:proofErr w:type="spellEnd"/>
      <w:r w:rsidR="00EF2F45">
        <w:rPr>
          <w:lang w:val="en-GB" w:eastAsia="zh-CN"/>
        </w:rPr>
        <w:t xml:space="preserve"> measurements in LTE are shown. </w:t>
      </w:r>
    </w:p>
    <w:p w14:paraId="596896A2" w14:textId="6D576456" w:rsidR="00B1308C" w:rsidRDefault="00DA293F" w:rsidP="00426B6F">
      <w:pPr>
        <w:rPr>
          <w:lang w:val="en-GB" w:eastAsia="zh-CN"/>
        </w:rPr>
      </w:pPr>
      <w:r>
        <w:object w:dxaOrig="5720" w:dyaOrig="2790" w14:anchorId="0F593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6.5pt;height:139.5pt" o:ole="">
            <v:imagedata r:id="rId8" o:title=""/>
          </v:shape>
          <o:OLEObject Type="Embed" ProgID="Mscgen.Chart" ShapeID="_x0000_i1027" DrawAspect="Content" ObjectID="_1618321916" r:id="rId9"/>
        </w:object>
      </w:r>
    </w:p>
    <w:p w14:paraId="7B850CF6" w14:textId="011F3E6A" w:rsidR="000A04A4" w:rsidRDefault="006D1317" w:rsidP="00426B6F">
      <w:pPr>
        <w:rPr>
          <w:lang w:val="en-GB" w:eastAsia="zh-CN"/>
        </w:rPr>
      </w:pPr>
      <w:r>
        <w:rPr>
          <w:lang w:val="en-GB" w:eastAsia="zh-CN"/>
        </w:rPr>
        <w:t xml:space="preserve"> </w:t>
      </w:r>
      <w:r w:rsidR="00EF2F45">
        <w:rPr>
          <w:lang w:val="en-GB" w:eastAsia="zh-CN"/>
        </w:rPr>
        <w:t>Figure 1: QoE measurement collection in LTE</w:t>
      </w:r>
    </w:p>
    <w:p w14:paraId="7D2AD44A" w14:textId="7B13E88E" w:rsidR="001540C6" w:rsidRDefault="001540C6" w:rsidP="001540C6">
      <w:pPr>
        <w:pStyle w:val="Heading2"/>
      </w:pPr>
      <w:r>
        <w:lastRenderedPageBreak/>
        <w:t>Transmission of large files</w:t>
      </w:r>
    </w:p>
    <w:p w14:paraId="0E407244" w14:textId="363A4E9E" w:rsidR="00AB036E" w:rsidRDefault="001540C6" w:rsidP="00426B6F">
      <w:r>
        <w:rPr>
          <w:lang w:val="en-GB" w:eastAsia="zh-CN"/>
        </w:rPr>
        <w:t xml:space="preserve">One issue with the QoE measurement collection files, both the configuration file and the measurement result file, </w:t>
      </w:r>
      <w:r w:rsidR="00C33E58">
        <w:rPr>
          <w:lang w:val="en-GB" w:eastAsia="zh-CN"/>
        </w:rPr>
        <w:t>is that they are quite large. The configuration file can be up to 1000 bytes and the measurement result file up to 8000 bytes. The transmission of the files</w:t>
      </w:r>
      <w:r w:rsidR="006511C5">
        <w:rPr>
          <w:lang w:val="en-GB" w:eastAsia="zh-CN"/>
        </w:rPr>
        <w:t xml:space="preserve"> in RRC messages is not obvious as it may delay sending of RRC messages which are very important for the connection.</w:t>
      </w:r>
      <w:r w:rsidR="00C33E58">
        <w:rPr>
          <w:lang w:val="en-GB" w:eastAsia="zh-CN"/>
        </w:rPr>
        <w:t xml:space="preserve"> In LTE there was a long discussion whether the files could be sent in the user plane instead as the user plane is designed for transmission of large amount of data. However, such a solution could not be accepted by some companies due to primarily security related issues. A compromise solution was chosen instead, where QoE measurement result files are sent on a separate SRB instead, on the </w:t>
      </w:r>
      <w:r w:rsidR="006B6490">
        <w:rPr>
          <w:lang w:val="en-GB" w:eastAsia="zh-CN"/>
        </w:rPr>
        <w:t xml:space="preserve">new </w:t>
      </w:r>
      <w:r w:rsidR="00C33E58">
        <w:rPr>
          <w:lang w:val="en-GB" w:eastAsia="zh-CN"/>
        </w:rPr>
        <w:t xml:space="preserve">SRB4. SRB4 can </w:t>
      </w:r>
      <w:r w:rsidR="00640701">
        <w:rPr>
          <w:lang w:val="en-GB" w:eastAsia="zh-CN"/>
        </w:rPr>
        <w:t xml:space="preserve">then </w:t>
      </w:r>
      <w:r w:rsidR="00C33E58">
        <w:rPr>
          <w:lang w:val="en-GB" w:eastAsia="zh-CN"/>
        </w:rPr>
        <w:t>be configured on a different logical channel with different (lower) priority and in such way will not impact the transmission of important RRC messages.</w:t>
      </w:r>
    </w:p>
    <w:p w14:paraId="1FF12BEC" w14:textId="69EC7BEC" w:rsidR="00AB036E" w:rsidRDefault="00AB036E" w:rsidP="00165EF0">
      <w:pPr>
        <w:rPr>
          <w:lang w:val="en-GB" w:eastAsia="zh-CN"/>
        </w:rPr>
      </w:pPr>
    </w:p>
    <w:p w14:paraId="022ECD49" w14:textId="0BD089EB" w:rsidR="00C57BEE" w:rsidRPr="00C57BEE" w:rsidRDefault="006511C5" w:rsidP="00165EF0">
      <w:pPr>
        <w:pStyle w:val="Heading2"/>
      </w:pPr>
      <w:r>
        <w:t>NR solution</w:t>
      </w:r>
    </w:p>
    <w:p w14:paraId="21CED8C1" w14:textId="75E6C70E" w:rsidR="0088749B" w:rsidRDefault="006511C5" w:rsidP="00536D3C">
      <w:pPr>
        <w:rPr>
          <w:lang w:val="en-GB" w:eastAsia="zh-CN"/>
        </w:rPr>
      </w:pPr>
      <w:r>
        <w:rPr>
          <w:lang w:val="en-GB" w:eastAsia="zh-CN"/>
        </w:rPr>
        <w:t xml:space="preserve">From an implementation point of view, there are benefits with similar solutions in LTE and NR. </w:t>
      </w:r>
      <w:r w:rsidR="00303E55">
        <w:rPr>
          <w:lang w:val="en-GB" w:eastAsia="zh-CN"/>
        </w:rPr>
        <w:t>The same problem wit</w:t>
      </w:r>
      <w:r w:rsidR="0088749B">
        <w:rPr>
          <w:lang w:val="en-GB" w:eastAsia="zh-CN"/>
        </w:rPr>
        <w:t>h transmitting large files in RRC messages exists also in NR. That is, if the message with the QoE file is very large it may delay the transmission of other RRC messages which are very important for the connection, e.g. HO Commands or other types of reconfiguration messages which may lead to loss of the connection. Transmission of the files in the user plane could be considered, but</w:t>
      </w:r>
      <w:r w:rsidR="006D1799">
        <w:rPr>
          <w:lang w:val="en-GB" w:eastAsia="zh-CN"/>
        </w:rPr>
        <w:t xml:space="preserve"> companies are likely to have the same view</w:t>
      </w:r>
      <w:r w:rsidR="0088749B">
        <w:rPr>
          <w:lang w:val="en-GB" w:eastAsia="zh-CN"/>
        </w:rPr>
        <w:t xml:space="preserve"> in NR</w:t>
      </w:r>
      <w:r w:rsidR="006D1799">
        <w:rPr>
          <w:lang w:val="en-GB" w:eastAsia="zh-CN"/>
        </w:rPr>
        <w:t xml:space="preserve"> as in LTE</w:t>
      </w:r>
      <w:r w:rsidR="0088749B">
        <w:rPr>
          <w:lang w:val="en-GB" w:eastAsia="zh-CN"/>
        </w:rPr>
        <w:t xml:space="preserve">. Therefore, </w:t>
      </w:r>
      <w:r w:rsidR="006D1799">
        <w:rPr>
          <w:lang w:val="en-GB" w:eastAsia="zh-CN"/>
        </w:rPr>
        <w:t>a compromise solution with a separate SRB seems reasonable also in NR.</w:t>
      </w:r>
      <w:r w:rsidR="0088749B">
        <w:rPr>
          <w:lang w:val="en-GB" w:eastAsia="zh-CN"/>
        </w:rPr>
        <w:t xml:space="preserve"> </w:t>
      </w:r>
      <w:r w:rsidR="005936D2">
        <w:rPr>
          <w:lang w:val="en-GB" w:eastAsia="zh-CN"/>
        </w:rPr>
        <w:t>In LTE, only the measurement result files are sent on a separate SRB as the configuration files are smaller and transmitted in DL where the size of the message is less of a problem.</w:t>
      </w:r>
    </w:p>
    <w:p w14:paraId="07921B0E" w14:textId="20DD2DC1" w:rsidR="00B206C9" w:rsidRPr="00B206C9" w:rsidRDefault="00B206C9" w:rsidP="00536D3C">
      <w:pPr>
        <w:rPr>
          <w:b/>
          <w:lang w:val="en-GB" w:eastAsia="zh-CN"/>
        </w:rPr>
      </w:pPr>
      <w:r w:rsidRPr="00B206C9">
        <w:rPr>
          <w:b/>
          <w:lang w:val="en-GB" w:eastAsia="zh-CN"/>
        </w:rPr>
        <w:t>Proposal 1: QoE measurement collection is supported in NR.</w:t>
      </w:r>
    </w:p>
    <w:p w14:paraId="60311C1A" w14:textId="661621D7" w:rsidR="00B206C9" w:rsidRDefault="00B206C9" w:rsidP="00536D3C">
      <w:pPr>
        <w:rPr>
          <w:b/>
          <w:lang w:val="en-GB" w:eastAsia="zh-CN"/>
        </w:rPr>
      </w:pPr>
      <w:r w:rsidRPr="00B206C9">
        <w:rPr>
          <w:b/>
          <w:lang w:val="en-GB" w:eastAsia="zh-CN"/>
        </w:rPr>
        <w:t>Proposal 2: QoE measurement collection for streaming services and for MTSI services are supported as a starting point.</w:t>
      </w:r>
    </w:p>
    <w:p w14:paraId="7A1D345E" w14:textId="7902A89E" w:rsidR="005936D2" w:rsidRPr="00B206C9" w:rsidRDefault="005936D2" w:rsidP="00536D3C">
      <w:pPr>
        <w:rPr>
          <w:b/>
          <w:lang w:val="en-GB" w:eastAsia="zh-CN"/>
        </w:rPr>
      </w:pPr>
      <w:r>
        <w:rPr>
          <w:b/>
          <w:lang w:val="en-GB" w:eastAsia="zh-CN"/>
        </w:rPr>
        <w:t>Proposal 3: QoE measurement configuration</w:t>
      </w:r>
      <w:r w:rsidR="00983561">
        <w:rPr>
          <w:b/>
          <w:lang w:val="en-GB" w:eastAsia="zh-CN"/>
        </w:rPr>
        <w:t xml:space="preserve"> files are sent in an RRC message.</w:t>
      </w:r>
    </w:p>
    <w:p w14:paraId="5C2FDEAA" w14:textId="47A2F900" w:rsidR="002F5536" w:rsidRDefault="00B206C9" w:rsidP="00165EF0">
      <w:pPr>
        <w:rPr>
          <w:b/>
          <w:lang w:val="en-GB" w:eastAsia="zh-CN"/>
        </w:rPr>
      </w:pPr>
      <w:r w:rsidRPr="00B206C9">
        <w:rPr>
          <w:b/>
          <w:lang w:val="en-GB" w:eastAsia="zh-CN"/>
        </w:rPr>
        <w:t xml:space="preserve">Proposal </w:t>
      </w:r>
      <w:r w:rsidR="00983561">
        <w:rPr>
          <w:b/>
          <w:lang w:val="en-GB" w:eastAsia="zh-CN"/>
        </w:rPr>
        <w:t>4</w:t>
      </w:r>
      <w:r w:rsidRPr="00B206C9">
        <w:rPr>
          <w:b/>
          <w:lang w:val="en-GB" w:eastAsia="zh-CN"/>
        </w:rPr>
        <w:t xml:space="preserve">: QoE </w:t>
      </w:r>
      <w:r w:rsidR="005936D2">
        <w:rPr>
          <w:b/>
          <w:lang w:val="en-GB" w:eastAsia="zh-CN"/>
        </w:rPr>
        <w:t xml:space="preserve">measurement result </w:t>
      </w:r>
      <w:r w:rsidRPr="00B206C9">
        <w:rPr>
          <w:b/>
          <w:lang w:val="en-GB" w:eastAsia="zh-CN"/>
        </w:rPr>
        <w:t xml:space="preserve">files are sent </w:t>
      </w:r>
      <w:r w:rsidR="0088749B">
        <w:rPr>
          <w:b/>
          <w:lang w:val="en-GB" w:eastAsia="zh-CN"/>
        </w:rPr>
        <w:t xml:space="preserve">in </w:t>
      </w:r>
      <w:r w:rsidR="00983561">
        <w:rPr>
          <w:b/>
          <w:lang w:val="en-GB" w:eastAsia="zh-CN"/>
        </w:rPr>
        <w:t>an RRC message</w:t>
      </w:r>
      <w:r w:rsidR="0088749B">
        <w:rPr>
          <w:b/>
          <w:lang w:val="en-GB" w:eastAsia="zh-CN"/>
        </w:rPr>
        <w:t xml:space="preserve"> </w:t>
      </w:r>
      <w:r w:rsidRPr="00B206C9">
        <w:rPr>
          <w:b/>
          <w:lang w:val="en-GB" w:eastAsia="zh-CN"/>
        </w:rPr>
        <w:t>using a separate SRB</w:t>
      </w:r>
      <w:r w:rsidR="00D66A20">
        <w:rPr>
          <w:b/>
          <w:lang w:val="en-GB" w:eastAsia="zh-CN"/>
        </w:rPr>
        <w:t>, as in LTE</w:t>
      </w:r>
      <w:r w:rsidRPr="00B206C9">
        <w:rPr>
          <w:b/>
          <w:lang w:val="en-GB" w:eastAsia="zh-CN"/>
        </w:rPr>
        <w:t xml:space="preserve">. </w:t>
      </w:r>
    </w:p>
    <w:p w14:paraId="23AB23F1" w14:textId="51CD3CA8" w:rsidR="00B206C9" w:rsidRDefault="00B206C9" w:rsidP="00165EF0">
      <w:pPr>
        <w:rPr>
          <w:b/>
          <w:lang w:val="en-GB" w:eastAsia="zh-CN"/>
        </w:rPr>
      </w:pPr>
    </w:p>
    <w:p w14:paraId="2243D050" w14:textId="77777777" w:rsidR="00EB0ED2" w:rsidRDefault="00EB0ED2" w:rsidP="00EB0ED2">
      <w:pPr>
        <w:pStyle w:val="Heading2"/>
      </w:pPr>
      <w:r>
        <w:t>Mobility</w:t>
      </w:r>
    </w:p>
    <w:p w14:paraId="1E9B500D" w14:textId="68C66B1B" w:rsidR="00EB0ED2" w:rsidRDefault="00EB0ED2" w:rsidP="00EB0ED2">
      <w:pPr>
        <w:rPr>
          <w:lang w:val="en-GB" w:eastAsia="zh-CN"/>
        </w:rPr>
      </w:pPr>
      <w:r>
        <w:rPr>
          <w:lang w:val="en-GB" w:eastAsia="zh-CN"/>
        </w:rPr>
        <w:t xml:space="preserve">In LTE there was not enough time </w:t>
      </w:r>
      <w:r w:rsidR="003F6B0F">
        <w:rPr>
          <w:lang w:val="en-GB" w:eastAsia="zh-CN"/>
        </w:rPr>
        <w:t xml:space="preserve">in RAN2 </w:t>
      </w:r>
      <w:r>
        <w:rPr>
          <w:lang w:val="en-GB" w:eastAsia="zh-CN"/>
        </w:rPr>
        <w:t>to discuss how mobility would work for QoE measurements. However, it was concluded that sending the area scope to the UE increases the RRC signalling load</w:t>
      </w:r>
      <w:r w:rsidR="003F6B0F">
        <w:rPr>
          <w:lang w:val="en-GB" w:eastAsia="zh-CN"/>
        </w:rPr>
        <w:t xml:space="preserve">, see </w:t>
      </w:r>
      <w:r>
        <w:rPr>
          <w:lang w:val="en-GB" w:eastAsia="zh-CN"/>
        </w:rPr>
        <w:t>reply LS</w:t>
      </w:r>
      <w:r w:rsidR="00375AAF">
        <w:rPr>
          <w:lang w:val="en-GB" w:eastAsia="zh-CN"/>
        </w:rPr>
        <w:t xml:space="preserve"> </w:t>
      </w:r>
      <w:r w:rsidR="00375AAF">
        <w:rPr>
          <w:lang w:val="en-GB" w:eastAsia="zh-CN"/>
        </w:rPr>
        <w:fldChar w:fldCharType="begin"/>
      </w:r>
      <w:r w:rsidR="00375AAF">
        <w:rPr>
          <w:lang w:val="en-GB" w:eastAsia="zh-CN"/>
        </w:rPr>
        <w:instrText xml:space="preserve"> REF _Ref4696173 \r \h </w:instrText>
      </w:r>
      <w:r w:rsidR="00375AAF">
        <w:rPr>
          <w:lang w:val="en-GB" w:eastAsia="zh-CN"/>
        </w:rPr>
      </w:r>
      <w:r w:rsidR="00375AAF">
        <w:rPr>
          <w:lang w:val="en-GB" w:eastAsia="zh-CN"/>
        </w:rPr>
        <w:fldChar w:fldCharType="separate"/>
      </w:r>
      <w:r w:rsidR="00375AAF">
        <w:rPr>
          <w:lang w:val="en-GB" w:eastAsia="zh-CN"/>
        </w:rPr>
        <w:t>[2]</w:t>
      </w:r>
      <w:r w:rsidR="00375AAF">
        <w:rPr>
          <w:lang w:val="en-GB" w:eastAsia="zh-CN"/>
        </w:rPr>
        <w:fldChar w:fldCharType="end"/>
      </w:r>
      <w:r>
        <w:rPr>
          <w:lang w:val="en-GB" w:eastAsia="zh-CN"/>
        </w:rPr>
        <w:t>. The area scope is the area in which the UE should perform the QoE measurements, it could e.g. be a list of cells.</w:t>
      </w:r>
    </w:p>
    <w:p w14:paraId="4B3E7694" w14:textId="79F71E75" w:rsidR="00641055" w:rsidRPr="000E01C4" w:rsidRDefault="00EB0ED2" w:rsidP="00641055">
      <w:pPr>
        <w:rPr>
          <w:lang w:val="en-GB" w:eastAsia="zh-CN"/>
        </w:rPr>
      </w:pPr>
      <w:r>
        <w:rPr>
          <w:lang w:val="en-GB" w:eastAsia="zh-CN"/>
        </w:rPr>
        <w:t xml:space="preserve">SA5 have later discussed mobility and concluded that if the area scope is not sent to the UE, the UE needs to get information when it enters a new cell whether the new cell is inside the area or not. If the new cell is inside the area, the UE will continue the measurements in the new cell. If the new cell is not inside the area, the UE will finalize the measurements for the ongoing session, but not start any new measurements. </w:t>
      </w:r>
      <w:r w:rsidR="00F44F14">
        <w:rPr>
          <w:lang w:val="en-GB" w:eastAsia="zh-CN"/>
        </w:rPr>
        <w:t xml:space="preserve">The measurements should not be interrupted in the middle of the session as the reports then may become of no use. </w:t>
      </w:r>
      <w:r w:rsidR="00641055" w:rsidRPr="000E01C4">
        <w:rPr>
          <w:lang w:val="en-GB" w:eastAsia="zh-CN"/>
        </w:rPr>
        <w:t>It is explicitly stated in 26.247 and 26.114 that a started measurement shall con</w:t>
      </w:r>
      <w:r w:rsidR="00641055">
        <w:rPr>
          <w:lang w:val="en-GB" w:eastAsia="zh-CN"/>
        </w:rPr>
        <w:t>tinue until end of the session:</w:t>
      </w:r>
    </w:p>
    <w:p w14:paraId="3657F0D8" w14:textId="77777777" w:rsidR="00641055" w:rsidRDefault="00641055" w:rsidP="00641055">
      <w:pPr>
        <w:rPr>
          <w:lang w:val="en-GB" w:eastAsia="zh-CN"/>
        </w:rPr>
      </w:pPr>
      <w:r w:rsidRPr="000E01C4">
        <w:rPr>
          <w:lang w:val="en-GB" w:eastAsia="zh-CN"/>
        </w:rPr>
        <w:lastRenderedPageBreak/>
        <w:t xml:space="preserve">26.247, clause 10.1: </w:t>
      </w:r>
    </w:p>
    <w:p w14:paraId="66BF6994" w14:textId="77777777" w:rsidR="00641055" w:rsidRPr="00894846" w:rsidRDefault="00641055" w:rsidP="00641055">
      <w:pPr>
        <w:overflowPunct w:val="0"/>
        <w:autoSpaceDE w:val="0"/>
        <w:autoSpaceDN w:val="0"/>
        <w:adjustRightInd w:val="0"/>
        <w:spacing w:after="180" w:line="240" w:lineRule="auto"/>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58424E2C" w14:textId="77777777" w:rsidR="00641055" w:rsidRDefault="00641055" w:rsidP="00641055">
      <w:pPr>
        <w:rPr>
          <w:lang w:val="en-GB" w:eastAsia="zh-CN"/>
        </w:rPr>
      </w:pPr>
      <w:r w:rsidRPr="000E01C4">
        <w:rPr>
          <w:lang w:val="en-GB" w:eastAsia="zh-CN"/>
        </w:rPr>
        <w:t xml:space="preserve">26.114, clause 16.3: </w:t>
      </w:r>
    </w:p>
    <w:p w14:paraId="02BDCE0C" w14:textId="77777777" w:rsidR="00641055" w:rsidRPr="00894846" w:rsidRDefault="00641055" w:rsidP="00641055">
      <w:pPr>
        <w:overflowPunct w:val="0"/>
        <w:autoSpaceDE w:val="0"/>
        <w:autoSpaceDN w:val="0"/>
        <w:adjustRightInd w:val="0"/>
        <w:spacing w:after="180" w:line="240" w:lineRule="auto"/>
        <w:textAlignment w:val="baseline"/>
        <w:rPr>
          <w:rFonts w:ascii="Times New Roman" w:eastAsia="Times New Roman" w:hAnsi="Times New Roman"/>
          <w:szCs w:val="20"/>
          <w:lang w:val="en-GB"/>
        </w:rPr>
      </w:pPr>
      <w:r w:rsidRPr="00894846">
        <w:rPr>
          <w:rFonts w:ascii="Times New Roman" w:eastAsia="Times New Roman" w:hAnsi="Times New Roman"/>
          <w:szCs w:val="20"/>
          <w:lang w:val="en-GB"/>
        </w:rPr>
        <w:t xml:space="preserve">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shall only be checked by the client when each session starts, and thus all logging and reporting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for an ongoing session shall be unaffected by any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changes received during that session. This also includes evaluation of any filtering </w:t>
      </w:r>
      <w:proofErr w:type="spellStart"/>
      <w:r w:rsidRPr="00894846">
        <w:rPr>
          <w:rFonts w:ascii="Times New Roman" w:eastAsia="Times New Roman" w:hAnsi="Times New Roman"/>
          <w:szCs w:val="20"/>
          <w:lang w:val="en-GB"/>
        </w:rPr>
        <w:t>criterias</w:t>
      </w:r>
      <w:proofErr w:type="spellEnd"/>
      <w:r w:rsidRPr="00894846">
        <w:rPr>
          <w:rFonts w:ascii="Times New Roman" w:eastAsia="Times New Roman" w:hAnsi="Times New Roman"/>
          <w:szCs w:val="20"/>
          <w:lang w:val="en-GB"/>
        </w:rPr>
        <w:t xml:space="preserve">, such as geographical filtering, which shall only be done when the session starts. </w:t>
      </w:r>
      <w:proofErr w:type="gramStart"/>
      <w:r w:rsidRPr="00894846">
        <w:rPr>
          <w:rFonts w:ascii="Times New Roman" w:eastAsia="Times New Roman" w:hAnsi="Times New Roman"/>
          <w:szCs w:val="20"/>
          <w:lang w:val="en-GB"/>
        </w:rPr>
        <w:t>Thus</w:t>
      </w:r>
      <w:proofErr w:type="gramEnd"/>
      <w:r w:rsidRPr="00894846">
        <w:rPr>
          <w:rFonts w:ascii="Times New Roman" w:eastAsia="Times New Roman" w:hAnsi="Times New Roman"/>
          <w:szCs w:val="20"/>
          <w:lang w:val="en-GB"/>
        </w:rPr>
        <w:t xml:space="preserve"> changes to the </w:t>
      </w:r>
      <w:proofErr w:type="spellStart"/>
      <w:r w:rsidRPr="00894846">
        <w:rPr>
          <w:rFonts w:ascii="Times New Roman" w:eastAsia="Times New Roman" w:hAnsi="Times New Roman"/>
          <w:szCs w:val="20"/>
          <w:lang w:val="en-GB"/>
        </w:rPr>
        <w:t>QoE</w:t>
      </w:r>
      <w:proofErr w:type="spellEnd"/>
      <w:r w:rsidRPr="00894846">
        <w:rPr>
          <w:rFonts w:ascii="Times New Roman" w:eastAsia="Times New Roman" w:hAnsi="Times New Roman"/>
          <w:szCs w:val="20"/>
          <w:lang w:val="en-GB"/>
        </w:rPr>
        <w:t xml:space="preserve"> configuration will only affect sessions started after these configuration changes have been received.</w:t>
      </w:r>
    </w:p>
    <w:p w14:paraId="06471372" w14:textId="77777777" w:rsidR="003450A1" w:rsidRDefault="003450A1" w:rsidP="00EB0ED2">
      <w:pPr>
        <w:rPr>
          <w:lang w:val="en-GB" w:eastAsia="zh-CN"/>
        </w:rPr>
      </w:pPr>
    </w:p>
    <w:p w14:paraId="475AC509" w14:textId="6B1B02CB" w:rsidR="00EB0ED2" w:rsidRDefault="00EB0ED2" w:rsidP="00EB0ED2">
      <w:pPr>
        <w:rPr>
          <w:lang w:val="en-GB" w:eastAsia="zh-CN"/>
        </w:rPr>
      </w:pPr>
      <w:bookmarkStart w:id="1" w:name="_GoBack"/>
      <w:bookmarkEnd w:id="1"/>
      <w:r>
        <w:rPr>
          <w:lang w:val="en-GB" w:eastAsia="zh-CN"/>
        </w:rPr>
        <w:t xml:space="preserve">SA5 </w:t>
      </w:r>
      <w:r w:rsidR="00641055">
        <w:rPr>
          <w:lang w:val="en-GB" w:eastAsia="zh-CN"/>
        </w:rPr>
        <w:t xml:space="preserve">have </w:t>
      </w:r>
      <w:r>
        <w:rPr>
          <w:lang w:val="en-GB" w:eastAsia="zh-CN"/>
        </w:rPr>
        <w:t xml:space="preserve">therefore </w:t>
      </w:r>
      <w:r w:rsidR="00641055">
        <w:rPr>
          <w:lang w:val="en-GB" w:eastAsia="zh-CN"/>
        </w:rPr>
        <w:t xml:space="preserve">concluded that the UE needs to be informed at each handover whether it is allowed to start new measurements in the new cell or not and SA5 </w:t>
      </w:r>
      <w:r>
        <w:rPr>
          <w:lang w:val="en-GB" w:eastAsia="zh-CN"/>
        </w:rPr>
        <w:t>asks RAN2 to add an indication at each handover to inform the UE whether the new cell is in the area or not</w:t>
      </w:r>
      <w:r w:rsidR="00192E5B">
        <w:rPr>
          <w:lang w:val="en-GB" w:eastAsia="zh-CN"/>
        </w:rPr>
        <w:t xml:space="preserve">, see </w:t>
      </w:r>
      <w:r w:rsidR="00192E5B">
        <w:rPr>
          <w:lang w:val="en-GB" w:eastAsia="zh-CN"/>
        </w:rPr>
        <w:fldChar w:fldCharType="begin"/>
      </w:r>
      <w:r w:rsidR="00192E5B">
        <w:rPr>
          <w:lang w:val="en-GB" w:eastAsia="zh-CN"/>
        </w:rPr>
        <w:instrText xml:space="preserve"> REF _Ref4421398 \r \h </w:instrText>
      </w:r>
      <w:r w:rsidR="00192E5B">
        <w:rPr>
          <w:lang w:val="en-GB" w:eastAsia="zh-CN"/>
        </w:rPr>
      </w:r>
      <w:r w:rsidR="00192E5B">
        <w:rPr>
          <w:lang w:val="en-GB" w:eastAsia="zh-CN"/>
        </w:rPr>
        <w:fldChar w:fldCharType="separate"/>
      </w:r>
      <w:r w:rsidR="00192E5B">
        <w:rPr>
          <w:lang w:val="en-GB" w:eastAsia="zh-CN"/>
        </w:rPr>
        <w:t>[3]</w:t>
      </w:r>
      <w:r w:rsidR="00192E5B">
        <w:rPr>
          <w:lang w:val="en-GB" w:eastAsia="zh-CN"/>
        </w:rPr>
        <w:fldChar w:fldCharType="end"/>
      </w:r>
      <w:r>
        <w:rPr>
          <w:lang w:val="en-GB" w:eastAsia="zh-CN"/>
        </w:rPr>
        <w:t xml:space="preserve">. </w:t>
      </w:r>
    </w:p>
    <w:p w14:paraId="0045BA99" w14:textId="5B7343D8" w:rsidR="00EB0ED2" w:rsidRPr="00EB0ED2" w:rsidRDefault="00EB0ED2" w:rsidP="00EB0ED2">
      <w:pPr>
        <w:rPr>
          <w:b/>
          <w:lang w:val="en-GB" w:eastAsia="zh-CN"/>
        </w:rPr>
      </w:pPr>
      <w:r w:rsidRPr="00EB0ED2">
        <w:rPr>
          <w:b/>
          <w:lang w:val="en-GB" w:eastAsia="zh-CN"/>
        </w:rPr>
        <w:t xml:space="preserve">Proposal </w:t>
      </w:r>
      <w:r w:rsidR="00983561">
        <w:rPr>
          <w:b/>
          <w:lang w:val="en-GB" w:eastAsia="zh-CN"/>
        </w:rPr>
        <w:t>5</w:t>
      </w:r>
      <w:r w:rsidRPr="00EB0ED2">
        <w:rPr>
          <w:b/>
          <w:lang w:val="en-GB" w:eastAsia="zh-CN"/>
        </w:rPr>
        <w:t xml:space="preserve">: At handover, inform the UE whether </w:t>
      </w:r>
      <w:r w:rsidR="00641055">
        <w:rPr>
          <w:b/>
          <w:lang w:val="en-GB" w:eastAsia="zh-CN"/>
        </w:rPr>
        <w:t xml:space="preserve">the UE </w:t>
      </w:r>
      <w:proofErr w:type="gramStart"/>
      <w:r w:rsidR="00641055">
        <w:rPr>
          <w:b/>
          <w:lang w:val="en-GB" w:eastAsia="zh-CN"/>
        </w:rPr>
        <w:t>is allowed to</w:t>
      </w:r>
      <w:proofErr w:type="gramEnd"/>
      <w:r w:rsidR="00641055">
        <w:rPr>
          <w:b/>
          <w:lang w:val="en-GB" w:eastAsia="zh-CN"/>
        </w:rPr>
        <w:t xml:space="preserve"> start new measurements in the new cell </w:t>
      </w:r>
      <w:r w:rsidRPr="00EB0ED2">
        <w:rPr>
          <w:b/>
          <w:lang w:val="en-GB" w:eastAsia="zh-CN"/>
        </w:rPr>
        <w:t xml:space="preserve">or not. </w:t>
      </w:r>
    </w:p>
    <w:p w14:paraId="372318D3" w14:textId="77777777" w:rsidR="009D725A" w:rsidRDefault="009D725A" w:rsidP="00C30004">
      <w:pPr>
        <w:pStyle w:val="Heading1"/>
      </w:pPr>
      <w:bookmarkStart w:id="2" w:name="_Toc242573360"/>
      <w:r w:rsidRPr="00C30004">
        <w:t>Summary</w:t>
      </w:r>
      <w:bookmarkEnd w:id="2"/>
    </w:p>
    <w:p w14:paraId="587C178A" w14:textId="77777777" w:rsidR="00EA3C8E" w:rsidRPr="00EA3C8E" w:rsidRDefault="005552F0" w:rsidP="001E79FB">
      <w:bookmarkStart w:id="3" w:name="_Toc242573361"/>
      <w:r>
        <w:t>RAN2 is kindly asked to</w:t>
      </w:r>
      <w:r w:rsidR="00063686">
        <w:t xml:space="preserve"> discuss the following</w:t>
      </w:r>
      <w:r w:rsidR="009F765E">
        <w:t xml:space="preserve"> </w:t>
      </w:r>
      <w:r w:rsidR="0077107B">
        <w:t xml:space="preserve">observations and </w:t>
      </w:r>
      <w:r w:rsidR="009F765E">
        <w:t>proposal</w:t>
      </w:r>
      <w:r w:rsidR="004C69AA">
        <w:t>s</w:t>
      </w:r>
      <w:r w:rsidR="00063686">
        <w:t>:</w:t>
      </w:r>
    </w:p>
    <w:p w14:paraId="3101EBF3" w14:textId="77777777" w:rsidR="00D66A20" w:rsidRPr="00B206C9" w:rsidRDefault="00D66A20" w:rsidP="00D66A20">
      <w:pPr>
        <w:rPr>
          <w:b/>
          <w:lang w:val="en-GB" w:eastAsia="zh-CN"/>
        </w:rPr>
      </w:pPr>
      <w:r w:rsidRPr="00B206C9">
        <w:rPr>
          <w:b/>
          <w:lang w:val="en-GB" w:eastAsia="zh-CN"/>
        </w:rPr>
        <w:t>Proposal 1: QoE measurement collection is supported in NR.</w:t>
      </w:r>
    </w:p>
    <w:p w14:paraId="31C58525" w14:textId="5FFA9C86" w:rsidR="00D66A20" w:rsidRDefault="00D66A20" w:rsidP="00D66A20">
      <w:pPr>
        <w:rPr>
          <w:b/>
          <w:lang w:val="en-GB" w:eastAsia="zh-CN"/>
        </w:rPr>
      </w:pPr>
      <w:r w:rsidRPr="00B206C9">
        <w:rPr>
          <w:b/>
          <w:lang w:val="en-GB" w:eastAsia="zh-CN"/>
        </w:rPr>
        <w:t>Proposal 2: QoE measurement collection for streaming services and for MTSI services are supported as a starting point.</w:t>
      </w:r>
    </w:p>
    <w:p w14:paraId="2C53B425" w14:textId="2232C5C3" w:rsidR="00983561" w:rsidRPr="00B206C9" w:rsidRDefault="00983561" w:rsidP="00D66A20">
      <w:pPr>
        <w:rPr>
          <w:b/>
          <w:lang w:val="en-GB" w:eastAsia="zh-CN"/>
        </w:rPr>
      </w:pPr>
      <w:r>
        <w:rPr>
          <w:b/>
          <w:lang w:val="en-GB" w:eastAsia="zh-CN"/>
        </w:rPr>
        <w:t>Proposal 3: QoE measurement configuration files are sent in an RRC message.</w:t>
      </w:r>
    </w:p>
    <w:p w14:paraId="0191BB4E" w14:textId="0E3073BD" w:rsidR="00D66A20" w:rsidRDefault="00983561" w:rsidP="00D66A20">
      <w:pPr>
        <w:rPr>
          <w:b/>
          <w:lang w:val="en-GB" w:eastAsia="zh-CN"/>
        </w:rPr>
      </w:pPr>
      <w:r w:rsidRPr="00B206C9">
        <w:rPr>
          <w:b/>
          <w:lang w:val="en-GB" w:eastAsia="zh-CN"/>
        </w:rPr>
        <w:t xml:space="preserve">Proposal </w:t>
      </w:r>
      <w:r>
        <w:rPr>
          <w:b/>
          <w:lang w:val="en-GB" w:eastAsia="zh-CN"/>
        </w:rPr>
        <w:t>4</w:t>
      </w:r>
      <w:r w:rsidRPr="00B206C9">
        <w:rPr>
          <w:b/>
          <w:lang w:val="en-GB" w:eastAsia="zh-CN"/>
        </w:rPr>
        <w:t xml:space="preserve">: QoE </w:t>
      </w:r>
      <w:r>
        <w:rPr>
          <w:b/>
          <w:lang w:val="en-GB" w:eastAsia="zh-CN"/>
        </w:rPr>
        <w:t xml:space="preserve">measurement result </w:t>
      </w:r>
      <w:r w:rsidRPr="00B206C9">
        <w:rPr>
          <w:b/>
          <w:lang w:val="en-GB" w:eastAsia="zh-CN"/>
        </w:rPr>
        <w:t xml:space="preserve">files are sent </w:t>
      </w:r>
      <w:r>
        <w:rPr>
          <w:b/>
          <w:lang w:val="en-GB" w:eastAsia="zh-CN"/>
        </w:rPr>
        <w:t xml:space="preserve">in an RRC message </w:t>
      </w:r>
      <w:r w:rsidRPr="00B206C9">
        <w:rPr>
          <w:b/>
          <w:lang w:val="en-GB" w:eastAsia="zh-CN"/>
        </w:rPr>
        <w:t>using a separate SRB</w:t>
      </w:r>
      <w:r>
        <w:rPr>
          <w:b/>
          <w:lang w:val="en-GB" w:eastAsia="zh-CN"/>
        </w:rPr>
        <w:t>, as in LTE</w:t>
      </w:r>
      <w:r w:rsidRPr="00B206C9">
        <w:rPr>
          <w:b/>
          <w:lang w:val="en-GB" w:eastAsia="zh-CN"/>
        </w:rPr>
        <w:t>.</w:t>
      </w:r>
      <w:r w:rsidR="00D66A20" w:rsidRPr="00B206C9">
        <w:rPr>
          <w:b/>
          <w:lang w:val="en-GB" w:eastAsia="zh-CN"/>
        </w:rPr>
        <w:t xml:space="preserve"> </w:t>
      </w:r>
    </w:p>
    <w:p w14:paraId="6347CD9A" w14:textId="77777777" w:rsidR="00F44F14" w:rsidRPr="00EB0ED2" w:rsidRDefault="00F44F14" w:rsidP="00F44F14">
      <w:pPr>
        <w:rPr>
          <w:b/>
          <w:lang w:val="en-GB" w:eastAsia="zh-CN"/>
        </w:rPr>
      </w:pPr>
      <w:r w:rsidRPr="00EB0ED2">
        <w:rPr>
          <w:b/>
          <w:lang w:val="en-GB" w:eastAsia="zh-CN"/>
        </w:rPr>
        <w:t xml:space="preserve">Proposal </w:t>
      </w:r>
      <w:r>
        <w:rPr>
          <w:b/>
          <w:lang w:val="en-GB" w:eastAsia="zh-CN"/>
        </w:rPr>
        <w:t>5</w:t>
      </w:r>
      <w:r w:rsidRPr="00EB0ED2">
        <w:rPr>
          <w:b/>
          <w:lang w:val="en-GB" w:eastAsia="zh-CN"/>
        </w:rPr>
        <w:t xml:space="preserve">: At handover, inform the UE whether </w:t>
      </w:r>
      <w:r>
        <w:rPr>
          <w:b/>
          <w:lang w:val="en-GB" w:eastAsia="zh-CN"/>
        </w:rPr>
        <w:t xml:space="preserve">the UE </w:t>
      </w:r>
      <w:proofErr w:type="gramStart"/>
      <w:r>
        <w:rPr>
          <w:b/>
          <w:lang w:val="en-GB" w:eastAsia="zh-CN"/>
        </w:rPr>
        <w:t>is allowed to</w:t>
      </w:r>
      <w:proofErr w:type="gramEnd"/>
      <w:r>
        <w:rPr>
          <w:b/>
          <w:lang w:val="en-GB" w:eastAsia="zh-CN"/>
        </w:rPr>
        <w:t xml:space="preserve"> start new measurements in the new cell </w:t>
      </w:r>
      <w:r w:rsidRPr="00EB0ED2">
        <w:rPr>
          <w:b/>
          <w:lang w:val="en-GB" w:eastAsia="zh-CN"/>
        </w:rPr>
        <w:t xml:space="preserve">or not. </w:t>
      </w:r>
    </w:p>
    <w:p w14:paraId="36D2311E" w14:textId="77777777" w:rsidR="009D725A" w:rsidRDefault="009D725A" w:rsidP="009D725A">
      <w:pPr>
        <w:pStyle w:val="Heading1"/>
        <w:rPr>
          <w:noProof/>
        </w:rPr>
      </w:pPr>
      <w:r>
        <w:rPr>
          <w:noProof/>
        </w:rPr>
        <w:t>References</w:t>
      </w:r>
      <w:bookmarkEnd w:id="3"/>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4"/>
      <w:r w:rsidR="0086488F">
        <w:rPr>
          <w:rFonts w:cs="Arial"/>
          <w:lang w:val="de-DE"/>
        </w:rPr>
        <w:t>8</w:t>
      </w:r>
      <w:bookmarkEnd w:id="5"/>
    </w:p>
    <w:p w14:paraId="0D53C5A2" w14:textId="70A929D4" w:rsidR="00D66A20" w:rsidRDefault="00DB2409" w:rsidP="003032AC">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4696173"/>
      <w:r>
        <w:rPr>
          <w:rFonts w:cs="Arial"/>
          <w:lang w:val="de-DE"/>
        </w:rPr>
        <w:t>R2-1804086</w:t>
      </w:r>
      <w:r w:rsidR="003032AC">
        <w:rPr>
          <w:rFonts w:cs="Arial"/>
          <w:lang w:val="de-DE"/>
        </w:rPr>
        <w:t xml:space="preserve">, </w:t>
      </w:r>
      <w:r w:rsidR="003032AC" w:rsidRPr="003032AC">
        <w:rPr>
          <w:rFonts w:cs="Arial"/>
          <w:lang w:val="de-DE"/>
        </w:rPr>
        <w:t>Reply LS on Attributes for QoE measurement collection</w:t>
      </w:r>
      <w:bookmarkEnd w:id="6"/>
    </w:p>
    <w:p w14:paraId="6830E39B" w14:textId="3F644A6E" w:rsidR="00D66A20" w:rsidRDefault="009B2C5C"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4421398"/>
      <w:r>
        <w:rPr>
          <w:rFonts w:cs="Arial"/>
          <w:lang w:val="de-DE"/>
        </w:rPr>
        <w:t>R2-1900096</w:t>
      </w:r>
      <w:r w:rsidR="003032AC">
        <w:rPr>
          <w:rFonts w:cs="Arial"/>
          <w:lang w:val="de-DE"/>
        </w:rPr>
        <w:t>,</w:t>
      </w:r>
      <w:r>
        <w:rPr>
          <w:rFonts w:cs="Arial"/>
          <w:lang w:val="de-DE"/>
        </w:rPr>
        <w:t xml:space="preserve"> </w:t>
      </w:r>
      <w:r>
        <w:t>Reply LS on Attributes for QoE measurement collection (S5-187524; contact: Ericsson)</w:t>
      </w:r>
      <w:bookmarkEnd w:id="7"/>
    </w:p>
    <w:sectPr w:rsidR="00D66A20"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DA8AD" w14:textId="77777777" w:rsidR="002626B3" w:rsidRDefault="002626B3">
      <w:r>
        <w:separator/>
      </w:r>
    </w:p>
  </w:endnote>
  <w:endnote w:type="continuationSeparator" w:id="0">
    <w:p w14:paraId="7868E58A" w14:textId="77777777" w:rsidR="002626B3" w:rsidRDefault="0026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3D480B">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02E17" w14:textId="77777777" w:rsidR="002626B3" w:rsidRDefault="002626B3">
      <w:r>
        <w:separator/>
      </w:r>
    </w:p>
  </w:footnote>
  <w:footnote w:type="continuationSeparator" w:id="0">
    <w:p w14:paraId="4A71A86A" w14:textId="77777777" w:rsidR="002626B3" w:rsidRDefault="00262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8"/>
  </w:num>
  <w:num w:numId="4">
    <w:abstractNumId w:val="22"/>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1"/>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20"/>
  </w:num>
  <w:num w:numId="38">
    <w:abstractNumId w:val="43"/>
  </w:num>
  <w:num w:numId="39">
    <w:abstractNumId w:val="15"/>
  </w:num>
  <w:num w:numId="40">
    <w:abstractNumId w:val="16"/>
  </w:num>
  <w:num w:numId="41">
    <w:abstractNumId w:val="42"/>
  </w:num>
  <w:num w:numId="42">
    <w:abstractNumId w:val="11"/>
  </w:num>
  <w:num w:numId="43">
    <w:abstractNumId w:val="24"/>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5"/>
    </w:lvlOverride>
    <w:lvlOverride w:ilvl="1">
      <w:startOverride w:val="3"/>
    </w:lvlOverride>
    <w:lvlOverride w:ilvl="2">
      <w:startOverride w:val="5"/>
    </w:lvlOverride>
    <w:lvlOverride w:ilvl="3">
      <w:startOverride w:val="4"/>
    </w:lvlOverride>
  </w:num>
  <w:num w:numId="48">
    <w:abstractNumId w:val="34"/>
    <w:lvlOverride w:ilvl="0">
      <w:startOverride w:val="5"/>
    </w:lvlOverride>
    <w:lvlOverride w:ilvl="1">
      <w:startOverride w:val="3"/>
    </w:lvlOverride>
    <w:lvlOverride w:ilvl="2">
      <w:startOverride w:val="5"/>
    </w:lvlOverride>
    <w:lvlOverride w:ilvl="3">
      <w:startOverride w:val="4"/>
    </w:lvlOverride>
  </w:num>
  <w:num w:numId="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622"/>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40C6"/>
    <w:rsid w:val="001558FF"/>
    <w:rsid w:val="00155AB9"/>
    <w:rsid w:val="0015614F"/>
    <w:rsid w:val="00156B25"/>
    <w:rsid w:val="00160274"/>
    <w:rsid w:val="00160860"/>
    <w:rsid w:val="00160B7F"/>
    <w:rsid w:val="00163D65"/>
    <w:rsid w:val="0016426B"/>
    <w:rsid w:val="001646C7"/>
    <w:rsid w:val="00164767"/>
    <w:rsid w:val="001648FB"/>
    <w:rsid w:val="001659F2"/>
    <w:rsid w:val="00165EF0"/>
    <w:rsid w:val="00165F9B"/>
    <w:rsid w:val="001661E9"/>
    <w:rsid w:val="00167A38"/>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5B"/>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07BED"/>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10E9"/>
    <w:rsid w:val="00252672"/>
    <w:rsid w:val="0025326E"/>
    <w:rsid w:val="0025402C"/>
    <w:rsid w:val="00256655"/>
    <w:rsid w:val="0025669D"/>
    <w:rsid w:val="002575DB"/>
    <w:rsid w:val="0025789C"/>
    <w:rsid w:val="002603A0"/>
    <w:rsid w:val="00260EC7"/>
    <w:rsid w:val="00260EED"/>
    <w:rsid w:val="002613A8"/>
    <w:rsid w:val="00262065"/>
    <w:rsid w:val="002626B3"/>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894"/>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0E3E"/>
    <w:rsid w:val="00331796"/>
    <w:rsid w:val="0033189C"/>
    <w:rsid w:val="00332855"/>
    <w:rsid w:val="0033435E"/>
    <w:rsid w:val="00334C31"/>
    <w:rsid w:val="00335B0F"/>
    <w:rsid w:val="00336352"/>
    <w:rsid w:val="00336C95"/>
    <w:rsid w:val="00337BD1"/>
    <w:rsid w:val="003403AE"/>
    <w:rsid w:val="0034096D"/>
    <w:rsid w:val="0034173F"/>
    <w:rsid w:val="00342C94"/>
    <w:rsid w:val="00343187"/>
    <w:rsid w:val="0034374B"/>
    <w:rsid w:val="00344B0A"/>
    <w:rsid w:val="003450A1"/>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5AAF"/>
    <w:rsid w:val="0037629E"/>
    <w:rsid w:val="00376B1F"/>
    <w:rsid w:val="00376DA1"/>
    <w:rsid w:val="0037719E"/>
    <w:rsid w:val="003774DB"/>
    <w:rsid w:val="003810DE"/>
    <w:rsid w:val="00381B82"/>
    <w:rsid w:val="003833A8"/>
    <w:rsid w:val="003878C1"/>
    <w:rsid w:val="003918BC"/>
    <w:rsid w:val="00393247"/>
    <w:rsid w:val="00394103"/>
    <w:rsid w:val="00394236"/>
    <w:rsid w:val="00394CBE"/>
    <w:rsid w:val="00395015"/>
    <w:rsid w:val="00396214"/>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80B"/>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B52"/>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505D"/>
    <w:rsid w:val="005751B7"/>
    <w:rsid w:val="00575222"/>
    <w:rsid w:val="00575E8D"/>
    <w:rsid w:val="00575F99"/>
    <w:rsid w:val="00576DFA"/>
    <w:rsid w:val="00577A58"/>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4CE5"/>
    <w:rsid w:val="005950C4"/>
    <w:rsid w:val="00595911"/>
    <w:rsid w:val="00597096"/>
    <w:rsid w:val="005A100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2E11"/>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055"/>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40D"/>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69CE"/>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5670"/>
    <w:rsid w:val="007D6566"/>
    <w:rsid w:val="007D6B24"/>
    <w:rsid w:val="007D6F07"/>
    <w:rsid w:val="007E0516"/>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553"/>
    <w:rsid w:val="00845C1D"/>
    <w:rsid w:val="00846800"/>
    <w:rsid w:val="008468B8"/>
    <w:rsid w:val="00846C77"/>
    <w:rsid w:val="00847D2F"/>
    <w:rsid w:val="00852D44"/>
    <w:rsid w:val="00855291"/>
    <w:rsid w:val="008576A8"/>
    <w:rsid w:val="008576D5"/>
    <w:rsid w:val="00857B49"/>
    <w:rsid w:val="00860518"/>
    <w:rsid w:val="00860B04"/>
    <w:rsid w:val="00861A6F"/>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9B"/>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561"/>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4209"/>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1550"/>
    <w:rsid w:val="00A22EF1"/>
    <w:rsid w:val="00A23112"/>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08C"/>
    <w:rsid w:val="00B1342F"/>
    <w:rsid w:val="00B13B51"/>
    <w:rsid w:val="00B15300"/>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D33"/>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4E5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18C6"/>
    <w:rsid w:val="00D82717"/>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93F"/>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373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4F14"/>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FA7"/>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34C"/>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docId w15:val="{F446146E-EC14-4056-8FB5-952905EA9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999F1-B7DB-48DA-AB50-491B2FF51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1164</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Ericsson</cp:lastModifiedBy>
  <cp:revision>9</cp:revision>
  <cp:lastPrinted>2019-03-25T10:09:00Z</cp:lastPrinted>
  <dcterms:created xsi:type="dcterms:W3CDTF">2019-05-02T14:46:00Z</dcterms:created>
  <dcterms:modified xsi:type="dcterms:W3CDTF">2019-05-02T15:01:00Z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ies>
</file>